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84" w:rsidRDefault="00E17F84" w:rsidP="00E17F84">
      <w:pPr>
        <w:widowControl/>
        <w:spacing w:line="560" w:lineRule="exact"/>
        <w:rPr>
          <w:rFonts w:ascii="仿宋_GB2312" w:eastAsia="仿宋_GB2312" w:hAnsi="Verdana" w:cs="宋体" w:hint="eastAsia"/>
          <w:kern w:val="0"/>
          <w:sz w:val="30"/>
          <w:szCs w:val="30"/>
        </w:rPr>
      </w:pPr>
      <w:r>
        <w:rPr>
          <w:rFonts w:ascii="仿宋_GB2312" w:eastAsia="仿宋_GB2312" w:hAnsi="Verdana" w:cs="宋体" w:hint="eastAsia"/>
          <w:kern w:val="0"/>
          <w:sz w:val="30"/>
          <w:szCs w:val="30"/>
        </w:rPr>
        <w:t>附件1</w:t>
      </w:r>
    </w:p>
    <w:p w:rsidR="00E17F84" w:rsidRDefault="00E17F84" w:rsidP="00E17F84">
      <w:pPr>
        <w:widowControl/>
        <w:spacing w:line="450" w:lineRule="atLeast"/>
        <w:rPr>
          <w:rFonts w:ascii="仿宋_GB2312" w:eastAsia="仿宋_GB2312" w:hAnsi="Verdana" w:cs="宋体" w:hint="eastAsia"/>
          <w:spacing w:val="30"/>
          <w:kern w:val="0"/>
          <w:sz w:val="30"/>
          <w:szCs w:val="30"/>
        </w:rPr>
      </w:pPr>
    </w:p>
    <w:p w:rsidR="00E17F84" w:rsidRDefault="00E17F84" w:rsidP="00E17F84">
      <w:pPr>
        <w:widowControl/>
        <w:spacing w:line="450" w:lineRule="atLeast"/>
        <w:jc w:val="center"/>
        <w:rPr>
          <w:rFonts w:ascii="宋体" w:hAnsi="宋体" w:cs="宋体" w:hint="eastAsia"/>
          <w:b/>
          <w:kern w:val="0"/>
          <w:sz w:val="36"/>
          <w:szCs w:val="36"/>
        </w:rPr>
      </w:pPr>
      <w:r>
        <w:rPr>
          <w:rFonts w:ascii="宋体" w:hAnsi="宋体" w:cs="宋体" w:hint="eastAsia"/>
          <w:b/>
          <w:kern w:val="0"/>
          <w:sz w:val="36"/>
          <w:szCs w:val="36"/>
        </w:rPr>
        <w:t>2015年度福建省中青年教师教育科研项目</w:t>
      </w:r>
    </w:p>
    <w:p w:rsidR="00E17F84" w:rsidRDefault="00E17F84" w:rsidP="00E17F84">
      <w:pPr>
        <w:widowControl/>
        <w:spacing w:line="450" w:lineRule="atLeast"/>
        <w:jc w:val="center"/>
        <w:rPr>
          <w:rFonts w:ascii="宋体" w:hAnsi="宋体" w:cs="宋体" w:hint="eastAsia"/>
          <w:b/>
          <w:kern w:val="0"/>
          <w:sz w:val="36"/>
          <w:szCs w:val="36"/>
        </w:rPr>
      </w:pPr>
      <w:r>
        <w:rPr>
          <w:rFonts w:ascii="宋体" w:hAnsi="宋体" w:cs="宋体" w:hint="eastAsia"/>
          <w:b/>
          <w:kern w:val="0"/>
          <w:sz w:val="36"/>
          <w:szCs w:val="36"/>
        </w:rPr>
        <w:t>（高校思想政治工作专项）课题指南</w:t>
      </w:r>
    </w:p>
    <w:p w:rsidR="00E17F84" w:rsidRDefault="00E17F84" w:rsidP="00E17F84">
      <w:pPr>
        <w:spacing w:line="560" w:lineRule="exact"/>
        <w:rPr>
          <w:rFonts w:ascii="仿宋_GB2312" w:eastAsia="仿宋_GB2312" w:hint="eastAsia"/>
          <w:sz w:val="30"/>
          <w:szCs w:val="30"/>
        </w:rPr>
      </w:pPr>
    </w:p>
    <w:p w:rsidR="00E17F84" w:rsidRDefault="00E17F84" w:rsidP="00E17F84">
      <w:pPr>
        <w:spacing w:line="640" w:lineRule="exact"/>
        <w:ind w:firstLine="645"/>
        <w:rPr>
          <w:rFonts w:ascii="黑体" w:eastAsia="黑体" w:hAnsi="宋体" w:cs="宋体" w:hint="eastAsia"/>
          <w:color w:val="000000"/>
          <w:kern w:val="0"/>
          <w:sz w:val="32"/>
          <w:szCs w:val="32"/>
        </w:rPr>
      </w:pPr>
      <w:r>
        <w:rPr>
          <w:rFonts w:ascii="黑体" w:eastAsia="黑体" w:hAnsi="宋体" w:cs="宋体" w:hint="eastAsia"/>
          <w:color w:val="000000"/>
          <w:kern w:val="0"/>
          <w:sz w:val="32"/>
          <w:szCs w:val="32"/>
        </w:rPr>
        <w:t>一、一般课题</w:t>
      </w:r>
    </w:p>
    <w:p w:rsidR="00E17F84" w:rsidRDefault="00E17F84" w:rsidP="00E17F84">
      <w:pPr>
        <w:spacing w:line="560" w:lineRule="exact"/>
        <w:ind w:firstLine="645"/>
        <w:rPr>
          <w:rFonts w:ascii="楷体_GB2312" w:eastAsia="楷体_GB2312" w:hint="eastAsia"/>
          <w:b/>
          <w:color w:val="000000"/>
          <w:sz w:val="32"/>
          <w:szCs w:val="32"/>
        </w:rPr>
      </w:pPr>
      <w:r>
        <w:rPr>
          <w:rFonts w:ascii="楷体_GB2312" w:eastAsia="楷体_GB2312" w:hAnsi="宋体" w:cs="宋体" w:hint="eastAsia"/>
          <w:b/>
          <w:color w:val="000000"/>
          <w:kern w:val="0"/>
          <w:sz w:val="32"/>
          <w:szCs w:val="32"/>
        </w:rPr>
        <w:t>（一）高校思想政治理论</w:t>
      </w:r>
      <w:proofErr w:type="gramStart"/>
      <w:r>
        <w:rPr>
          <w:rFonts w:ascii="楷体_GB2312" w:eastAsia="楷体_GB2312" w:hAnsi="宋体" w:cs="宋体" w:hint="eastAsia"/>
          <w:b/>
          <w:color w:val="000000"/>
          <w:kern w:val="0"/>
          <w:sz w:val="32"/>
          <w:szCs w:val="32"/>
        </w:rPr>
        <w:t>课研究</w:t>
      </w:r>
      <w:proofErr w:type="gramEnd"/>
      <w:r>
        <w:rPr>
          <w:rFonts w:ascii="楷体_GB2312" w:eastAsia="楷体_GB2312" w:hAnsi="宋体" w:cs="宋体" w:hint="eastAsia"/>
          <w:b/>
          <w:color w:val="000000"/>
          <w:kern w:val="0"/>
          <w:sz w:val="32"/>
          <w:szCs w:val="32"/>
        </w:rPr>
        <w:t>专项</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1.习近平总书记</w:t>
      </w:r>
      <w:r>
        <w:rPr>
          <w:rFonts w:ascii="仿宋_GB2312" w:eastAsia="仿宋_GB2312" w:hAnsi="Verdana" w:cs="宋体"/>
          <w:kern w:val="0"/>
          <w:sz w:val="32"/>
          <w:szCs w:val="32"/>
        </w:rPr>
        <w:t>系列重要讲话精神</w:t>
      </w:r>
      <w:r>
        <w:rPr>
          <w:rFonts w:ascii="仿宋_GB2312" w:eastAsia="仿宋_GB2312" w:hAnsi="Verdana" w:cs="宋体" w:hint="eastAsia"/>
          <w:kern w:val="0"/>
          <w:sz w:val="32"/>
          <w:szCs w:val="32"/>
        </w:rPr>
        <w:t>“</w:t>
      </w:r>
      <w:r>
        <w:rPr>
          <w:rFonts w:ascii="仿宋_GB2312" w:eastAsia="仿宋_GB2312" w:hAnsi="Verdana" w:cs="宋体"/>
          <w:kern w:val="0"/>
          <w:sz w:val="32"/>
          <w:szCs w:val="32"/>
        </w:rPr>
        <w:t>三</w:t>
      </w:r>
      <w:r>
        <w:rPr>
          <w:rFonts w:ascii="仿宋_GB2312" w:eastAsia="仿宋_GB2312" w:hAnsi="Verdana" w:cs="宋体" w:hint="eastAsia"/>
          <w:kern w:val="0"/>
          <w:sz w:val="32"/>
          <w:szCs w:val="32"/>
        </w:rPr>
        <w:t>进”</w:t>
      </w:r>
      <w:r>
        <w:rPr>
          <w:rFonts w:ascii="仿宋_GB2312" w:eastAsia="仿宋_GB2312" w:hAnsi="Verdana" w:cs="宋体"/>
          <w:kern w:val="0"/>
          <w:sz w:val="32"/>
          <w:szCs w:val="32"/>
        </w:rPr>
        <w:t>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2.社会主义核心价值观“</w:t>
      </w:r>
      <w:r>
        <w:rPr>
          <w:rFonts w:ascii="仿宋_GB2312" w:eastAsia="仿宋_GB2312" w:hAnsi="Verdana" w:cs="宋体"/>
          <w:kern w:val="0"/>
          <w:sz w:val="32"/>
          <w:szCs w:val="32"/>
        </w:rPr>
        <w:t>三</w:t>
      </w:r>
      <w:r>
        <w:rPr>
          <w:rFonts w:ascii="仿宋_GB2312" w:eastAsia="仿宋_GB2312" w:hAnsi="Verdana" w:cs="宋体" w:hint="eastAsia"/>
          <w:kern w:val="0"/>
          <w:sz w:val="32"/>
          <w:szCs w:val="32"/>
        </w:rPr>
        <w:t>进”</w:t>
      </w:r>
      <w:r>
        <w:rPr>
          <w:rFonts w:ascii="仿宋_GB2312" w:eastAsia="仿宋_GB2312" w:hAnsi="Verdana" w:cs="宋体"/>
          <w:kern w:val="0"/>
          <w:sz w:val="32"/>
          <w:szCs w:val="32"/>
        </w:rPr>
        <w:t>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3.中国特色社会主义</w:t>
      </w:r>
      <w:r>
        <w:rPr>
          <w:rFonts w:ascii="仿宋_GB2312" w:eastAsia="仿宋_GB2312" w:hAnsi="Verdana" w:cs="宋体"/>
          <w:kern w:val="0"/>
          <w:sz w:val="32"/>
          <w:szCs w:val="32"/>
        </w:rPr>
        <w:t>法治理论</w:t>
      </w:r>
      <w:r>
        <w:rPr>
          <w:rFonts w:ascii="仿宋_GB2312" w:eastAsia="仿宋_GB2312" w:hAnsi="Verdana" w:cs="宋体" w:hint="eastAsia"/>
          <w:kern w:val="0"/>
          <w:sz w:val="32"/>
          <w:szCs w:val="32"/>
        </w:rPr>
        <w:t>“</w:t>
      </w:r>
      <w:r>
        <w:rPr>
          <w:rFonts w:ascii="仿宋_GB2312" w:eastAsia="仿宋_GB2312" w:hAnsi="Verdana" w:cs="宋体"/>
          <w:kern w:val="0"/>
          <w:sz w:val="32"/>
          <w:szCs w:val="32"/>
        </w:rPr>
        <w:t>三</w:t>
      </w:r>
      <w:r>
        <w:rPr>
          <w:rFonts w:ascii="仿宋_GB2312" w:eastAsia="仿宋_GB2312" w:hAnsi="Verdana" w:cs="宋体" w:hint="eastAsia"/>
          <w:kern w:val="0"/>
          <w:sz w:val="32"/>
          <w:szCs w:val="32"/>
        </w:rPr>
        <w:t>进”</w:t>
      </w:r>
      <w:r>
        <w:rPr>
          <w:rFonts w:ascii="仿宋_GB2312" w:eastAsia="仿宋_GB2312" w:hAnsi="Verdana" w:cs="宋体"/>
          <w:kern w:val="0"/>
          <w:sz w:val="32"/>
          <w:szCs w:val="32"/>
        </w:rPr>
        <w:t>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4.四个全面战略</w:t>
      </w:r>
      <w:r>
        <w:rPr>
          <w:rFonts w:ascii="仿宋_GB2312" w:eastAsia="仿宋_GB2312" w:hAnsi="Verdana" w:cs="宋体"/>
          <w:kern w:val="0"/>
          <w:sz w:val="32"/>
          <w:szCs w:val="32"/>
        </w:rPr>
        <w:t>布局</w:t>
      </w:r>
      <w:r>
        <w:rPr>
          <w:rFonts w:ascii="仿宋_GB2312" w:eastAsia="仿宋_GB2312" w:hAnsi="Verdana" w:cs="宋体" w:hint="eastAsia"/>
          <w:kern w:val="0"/>
          <w:sz w:val="32"/>
          <w:szCs w:val="32"/>
        </w:rPr>
        <w:t>“</w:t>
      </w:r>
      <w:r>
        <w:rPr>
          <w:rFonts w:ascii="仿宋_GB2312" w:eastAsia="仿宋_GB2312" w:hAnsi="Verdana" w:cs="宋体"/>
          <w:kern w:val="0"/>
          <w:sz w:val="32"/>
          <w:szCs w:val="32"/>
        </w:rPr>
        <w:t>三</w:t>
      </w:r>
      <w:r>
        <w:rPr>
          <w:rFonts w:ascii="仿宋_GB2312" w:eastAsia="仿宋_GB2312" w:hAnsi="Verdana" w:cs="宋体" w:hint="eastAsia"/>
          <w:kern w:val="0"/>
          <w:sz w:val="32"/>
          <w:szCs w:val="32"/>
        </w:rPr>
        <w:t>进”</w:t>
      </w:r>
      <w:r>
        <w:rPr>
          <w:rFonts w:ascii="仿宋_GB2312" w:eastAsia="仿宋_GB2312" w:hAnsi="Verdana" w:cs="宋体"/>
          <w:kern w:val="0"/>
          <w:sz w:val="32"/>
          <w:szCs w:val="32"/>
        </w:rPr>
        <w:t>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5.高校四门思想政治理论课之间的内容关联</w:t>
      </w:r>
      <w:r>
        <w:rPr>
          <w:rFonts w:ascii="仿宋_GB2312" w:eastAsia="仿宋_GB2312" w:hAnsi="Verdana" w:cs="宋体"/>
          <w:kern w:val="0"/>
          <w:sz w:val="32"/>
          <w:szCs w:val="32"/>
        </w:rPr>
        <w:t>性和</w:t>
      </w:r>
      <w:r>
        <w:rPr>
          <w:rFonts w:ascii="仿宋_GB2312" w:eastAsia="仿宋_GB2312" w:hAnsi="Verdana" w:cs="宋体" w:hint="eastAsia"/>
          <w:kern w:val="0"/>
          <w:sz w:val="32"/>
          <w:szCs w:val="32"/>
        </w:rPr>
        <w:t>避免教学重复问题研究</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6.思想政治理论课回应学生思想困惑与理论难点问题研究（按不同课程分开申报）</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7.大学生喜爱的思想理论学习方式研究</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8.大学生思想理论学习效果的影响因素研究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9.增强</w:t>
      </w:r>
      <w:r>
        <w:rPr>
          <w:rFonts w:ascii="仿宋_GB2312" w:eastAsia="仿宋_GB2312" w:hAnsi="Verdana" w:cs="宋体"/>
          <w:kern w:val="0"/>
          <w:sz w:val="32"/>
          <w:szCs w:val="32"/>
        </w:rPr>
        <w:t>学生学习</w:t>
      </w:r>
      <w:r>
        <w:rPr>
          <w:rFonts w:ascii="仿宋_GB2312" w:eastAsia="仿宋_GB2312" w:hAnsi="Verdana" w:cs="宋体" w:hint="eastAsia"/>
          <w:kern w:val="0"/>
          <w:sz w:val="32"/>
          <w:szCs w:val="32"/>
        </w:rPr>
        <w:t>思想政治理论课内在动力</w:t>
      </w:r>
      <w:r>
        <w:rPr>
          <w:rFonts w:ascii="仿宋_GB2312" w:eastAsia="仿宋_GB2312" w:hAnsi="Verdana" w:cs="宋体"/>
          <w:kern w:val="0"/>
          <w:sz w:val="32"/>
          <w:szCs w:val="32"/>
        </w:rPr>
        <w:t>问题研究</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10.思想政治理论</w:t>
      </w:r>
      <w:proofErr w:type="gramStart"/>
      <w:r>
        <w:rPr>
          <w:rFonts w:ascii="仿宋_GB2312" w:eastAsia="仿宋_GB2312" w:hAnsi="Verdana" w:cs="宋体" w:hint="eastAsia"/>
          <w:kern w:val="0"/>
          <w:sz w:val="32"/>
          <w:szCs w:val="32"/>
        </w:rPr>
        <w:t>课增强</w:t>
      </w:r>
      <w:proofErr w:type="gramEnd"/>
      <w:r>
        <w:rPr>
          <w:rFonts w:ascii="仿宋_GB2312" w:eastAsia="仿宋_GB2312" w:hAnsi="Verdana" w:cs="宋体" w:hint="eastAsia"/>
          <w:kern w:val="0"/>
          <w:sz w:val="32"/>
          <w:szCs w:val="32"/>
        </w:rPr>
        <w:t>学生学习自主性研究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11.当前思想政治理论课教学面临</w:t>
      </w:r>
      <w:r>
        <w:rPr>
          <w:rFonts w:ascii="仿宋_GB2312" w:eastAsia="仿宋_GB2312" w:hAnsi="Verdana" w:cs="宋体"/>
          <w:kern w:val="0"/>
          <w:sz w:val="32"/>
          <w:szCs w:val="32"/>
        </w:rPr>
        <w:t>的困难问题研究</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12.当代社会思潮对高校思想政治理论课的影响及对策研究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spacing w:val="-20"/>
          <w:kern w:val="0"/>
          <w:sz w:val="32"/>
          <w:szCs w:val="32"/>
        </w:rPr>
      </w:pPr>
      <w:r>
        <w:rPr>
          <w:rFonts w:ascii="仿宋_GB2312" w:eastAsia="仿宋_GB2312" w:hAnsi="Verdana" w:cs="宋体" w:hint="eastAsia"/>
          <w:kern w:val="0"/>
          <w:sz w:val="32"/>
          <w:szCs w:val="32"/>
        </w:rPr>
        <w:t>13.</w:t>
      </w:r>
      <w:r>
        <w:rPr>
          <w:rFonts w:ascii="仿宋_GB2312" w:eastAsia="仿宋_GB2312" w:hAnsi="Verdana" w:cs="宋体" w:hint="eastAsia"/>
          <w:spacing w:val="-20"/>
          <w:kern w:val="0"/>
          <w:sz w:val="32"/>
          <w:szCs w:val="32"/>
        </w:rPr>
        <w:t>与思想政治理论</w:t>
      </w:r>
      <w:proofErr w:type="gramStart"/>
      <w:r>
        <w:rPr>
          <w:rFonts w:ascii="仿宋_GB2312" w:eastAsia="仿宋_GB2312" w:hAnsi="Verdana" w:cs="宋体" w:hint="eastAsia"/>
          <w:spacing w:val="-20"/>
          <w:kern w:val="0"/>
          <w:sz w:val="32"/>
          <w:szCs w:val="32"/>
        </w:rPr>
        <w:t>课领域</w:t>
      </w:r>
      <w:proofErr w:type="gramEnd"/>
      <w:r>
        <w:rPr>
          <w:rFonts w:ascii="仿宋_GB2312" w:eastAsia="仿宋_GB2312" w:hAnsi="Verdana" w:cs="宋体" w:hint="eastAsia"/>
          <w:spacing w:val="-20"/>
          <w:kern w:val="0"/>
          <w:sz w:val="32"/>
          <w:szCs w:val="32"/>
        </w:rPr>
        <w:t>相关</w:t>
      </w:r>
      <w:r>
        <w:rPr>
          <w:rFonts w:ascii="仿宋_GB2312" w:eastAsia="仿宋_GB2312" w:hAnsi="Verdana" w:cs="宋体"/>
          <w:spacing w:val="-20"/>
          <w:kern w:val="0"/>
          <w:sz w:val="32"/>
          <w:szCs w:val="32"/>
        </w:rPr>
        <w:t>的</w:t>
      </w:r>
      <w:r>
        <w:rPr>
          <w:rFonts w:ascii="仿宋_GB2312" w:eastAsia="仿宋_GB2312" w:hAnsi="Verdana" w:cs="宋体" w:hint="eastAsia"/>
          <w:spacing w:val="-20"/>
          <w:kern w:val="0"/>
          <w:sz w:val="32"/>
          <w:szCs w:val="32"/>
        </w:rPr>
        <w:t>当前重大理论和现实问题研究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lastRenderedPageBreak/>
        <w:t>14.</w:t>
      </w:r>
      <w:r>
        <w:rPr>
          <w:rFonts w:ascii="仿宋_GB2312" w:eastAsia="仿宋_GB2312" w:hAnsi="Verdana" w:cs="宋体"/>
          <w:kern w:val="0"/>
          <w:sz w:val="32"/>
          <w:szCs w:val="32"/>
        </w:rPr>
        <w:t>优化</w:t>
      </w:r>
      <w:r>
        <w:rPr>
          <w:rFonts w:ascii="仿宋_GB2312" w:eastAsia="仿宋_GB2312" w:hAnsi="Verdana" w:cs="宋体" w:hint="eastAsia"/>
          <w:kern w:val="0"/>
          <w:sz w:val="32"/>
          <w:szCs w:val="32"/>
        </w:rPr>
        <w:t>思想政治理论课教学环境</w:t>
      </w:r>
      <w:r>
        <w:rPr>
          <w:rFonts w:ascii="仿宋_GB2312" w:eastAsia="仿宋_GB2312" w:hAnsi="Verdana" w:cs="宋体"/>
          <w:kern w:val="0"/>
          <w:sz w:val="32"/>
          <w:szCs w:val="32"/>
        </w:rPr>
        <w:t>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spacing w:val="-20"/>
          <w:kern w:val="0"/>
          <w:sz w:val="32"/>
          <w:szCs w:val="32"/>
        </w:rPr>
      </w:pPr>
      <w:r>
        <w:rPr>
          <w:rFonts w:ascii="仿宋_GB2312" w:eastAsia="仿宋_GB2312" w:hAnsi="Verdana" w:cs="宋体" w:hint="eastAsia"/>
          <w:kern w:val="0"/>
          <w:sz w:val="32"/>
          <w:szCs w:val="32"/>
        </w:rPr>
        <w:t>15.</w:t>
      </w:r>
      <w:r>
        <w:rPr>
          <w:rFonts w:ascii="仿宋_GB2312" w:eastAsia="仿宋_GB2312" w:hAnsi="Verdana" w:cs="宋体" w:hint="eastAsia"/>
          <w:spacing w:val="-20"/>
          <w:kern w:val="0"/>
          <w:sz w:val="32"/>
          <w:szCs w:val="32"/>
        </w:rPr>
        <w:t>思想政治理论课在意识形态</w:t>
      </w:r>
      <w:r>
        <w:rPr>
          <w:rFonts w:ascii="仿宋_GB2312" w:eastAsia="仿宋_GB2312" w:hAnsi="Verdana" w:cs="宋体"/>
          <w:spacing w:val="-20"/>
          <w:kern w:val="0"/>
          <w:sz w:val="32"/>
          <w:szCs w:val="32"/>
        </w:rPr>
        <w:t>领域</w:t>
      </w:r>
      <w:r>
        <w:rPr>
          <w:rFonts w:ascii="仿宋_GB2312" w:eastAsia="仿宋_GB2312" w:hAnsi="Verdana" w:cs="宋体" w:hint="eastAsia"/>
          <w:spacing w:val="-20"/>
          <w:kern w:val="0"/>
          <w:sz w:val="32"/>
          <w:szCs w:val="32"/>
        </w:rPr>
        <w:t>发挥</w:t>
      </w:r>
      <w:r>
        <w:rPr>
          <w:rFonts w:ascii="仿宋_GB2312" w:eastAsia="仿宋_GB2312" w:hAnsi="Verdana" w:cs="宋体"/>
          <w:spacing w:val="-20"/>
          <w:kern w:val="0"/>
          <w:sz w:val="32"/>
          <w:szCs w:val="32"/>
        </w:rPr>
        <w:t>正确引导作用问题研究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16.思想政治理论</w:t>
      </w:r>
      <w:proofErr w:type="gramStart"/>
      <w:r>
        <w:rPr>
          <w:rFonts w:ascii="仿宋_GB2312" w:eastAsia="仿宋_GB2312" w:hAnsi="Verdana" w:cs="宋体" w:hint="eastAsia"/>
          <w:kern w:val="0"/>
          <w:sz w:val="32"/>
          <w:szCs w:val="32"/>
        </w:rPr>
        <w:t>课实践</w:t>
      </w:r>
      <w:proofErr w:type="gramEnd"/>
      <w:r>
        <w:rPr>
          <w:rFonts w:ascii="仿宋_GB2312" w:eastAsia="仿宋_GB2312" w:hAnsi="Verdana" w:cs="宋体" w:hint="eastAsia"/>
          <w:kern w:val="0"/>
          <w:sz w:val="32"/>
          <w:szCs w:val="32"/>
        </w:rPr>
        <w:t>教学</w:t>
      </w:r>
      <w:r>
        <w:rPr>
          <w:rFonts w:ascii="仿宋_GB2312" w:eastAsia="仿宋_GB2312" w:hAnsi="Verdana" w:cs="宋体"/>
          <w:kern w:val="0"/>
          <w:sz w:val="32"/>
          <w:szCs w:val="32"/>
        </w:rPr>
        <w:t>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17.思想政治理论课教学</w:t>
      </w:r>
      <w:r>
        <w:rPr>
          <w:rFonts w:ascii="仿宋_GB2312" w:eastAsia="仿宋_GB2312" w:hAnsi="Verdana" w:cs="宋体"/>
          <w:kern w:val="0"/>
          <w:sz w:val="32"/>
          <w:szCs w:val="32"/>
        </w:rPr>
        <w:t>改革问题研究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18.提高</w:t>
      </w:r>
      <w:r>
        <w:rPr>
          <w:rFonts w:ascii="仿宋_GB2312" w:eastAsia="仿宋_GB2312" w:hAnsi="Verdana" w:cs="宋体"/>
          <w:kern w:val="0"/>
          <w:sz w:val="32"/>
          <w:szCs w:val="32"/>
        </w:rPr>
        <w:t>形势与政策课程教学时效性和针对性问题研究</w:t>
      </w:r>
    </w:p>
    <w:p w:rsidR="00E17F84" w:rsidRDefault="00E17F84" w:rsidP="00E17F84">
      <w:pPr>
        <w:widowControl/>
        <w:shd w:val="clear" w:color="auto" w:fill="FFFFFF"/>
        <w:spacing w:line="560" w:lineRule="exact"/>
        <w:ind w:firstLineChars="200" w:firstLine="640"/>
        <w:jc w:val="left"/>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19.加强</w:t>
      </w:r>
      <w:r>
        <w:rPr>
          <w:rFonts w:ascii="仿宋_GB2312" w:eastAsia="仿宋_GB2312" w:hAnsi="Verdana" w:cs="宋体"/>
          <w:kern w:val="0"/>
          <w:sz w:val="32"/>
          <w:szCs w:val="32"/>
        </w:rPr>
        <w:t>高校马克思主义学院建设问题研究</w:t>
      </w:r>
    </w:p>
    <w:p w:rsidR="00E17F84" w:rsidRDefault="00E17F84" w:rsidP="00E17F84">
      <w:pPr>
        <w:spacing w:line="56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20.高校马克思主义理论学科建设与思想政治理论课教学改革互动机制研究</w:t>
      </w:r>
    </w:p>
    <w:p w:rsidR="00E17F84" w:rsidRDefault="00E17F84" w:rsidP="00E17F84">
      <w:pPr>
        <w:spacing w:line="640" w:lineRule="exact"/>
        <w:ind w:firstLine="645"/>
        <w:rPr>
          <w:rFonts w:ascii="楷体_GB2312" w:eastAsia="楷体_GB2312" w:hAnsi="宋体" w:cs="宋体" w:hint="eastAsia"/>
          <w:b/>
          <w:color w:val="000000"/>
          <w:kern w:val="0"/>
          <w:sz w:val="32"/>
          <w:szCs w:val="32"/>
        </w:rPr>
      </w:pPr>
      <w:r>
        <w:rPr>
          <w:rFonts w:ascii="楷体_GB2312" w:eastAsia="楷体_GB2312" w:hAnsi="宋体" w:cs="宋体" w:hint="eastAsia"/>
          <w:b/>
          <w:color w:val="000000"/>
          <w:kern w:val="0"/>
          <w:sz w:val="32"/>
          <w:szCs w:val="32"/>
        </w:rPr>
        <w:t>（二）高校辅导员骨干研究专项</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1.青年大学生培育和</w:t>
      </w:r>
      <w:proofErr w:type="gramStart"/>
      <w:r>
        <w:rPr>
          <w:rFonts w:ascii="仿宋_GB2312" w:eastAsia="仿宋_GB2312" w:hAnsi="Verdana" w:cs="宋体" w:hint="eastAsia"/>
          <w:kern w:val="0"/>
          <w:sz w:val="32"/>
          <w:szCs w:val="32"/>
        </w:rPr>
        <w:t>践行</w:t>
      </w:r>
      <w:proofErr w:type="gramEnd"/>
      <w:r>
        <w:rPr>
          <w:rFonts w:ascii="仿宋_GB2312" w:eastAsia="仿宋_GB2312" w:hAnsi="Verdana" w:cs="宋体" w:hint="eastAsia"/>
          <w:kern w:val="0"/>
          <w:sz w:val="32"/>
          <w:szCs w:val="32"/>
        </w:rPr>
        <w:t>社会主义核心价值观研究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2.立德树人根本任务的实现路径和工作机制研究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3.提升大学生思想政治教育质量有效形式和长效机制研究</w:t>
      </w:r>
    </w:p>
    <w:p w:rsidR="00E17F84" w:rsidRDefault="00E17F84" w:rsidP="00E17F84">
      <w:pPr>
        <w:spacing w:line="600" w:lineRule="exact"/>
        <w:ind w:firstLineChars="200" w:firstLine="640"/>
        <w:rPr>
          <w:rFonts w:ascii="仿宋_GB2312" w:eastAsia="仿宋_GB2312" w:hAnsi="Verdana" w:cs="宋体" w:hint="eastAsia"/>
          <w:spacing w:val="-20"/>
          <w:kern w:val="0"/>
          <w:sz w:val="32"/>
          <w:szCs w:val="32"/>
        </w:rPr>
      </w:pPr>
      <w:r>
        <w:rPr>
          <w:rFonts w:ascii="仿宋_GB2312" w:eastAsia="仿宋_GB2312" w:hAnsi="Verdana" w:cs="宋体" w:hint="eastAsia"/>
          <w:kern w:val="0"/>
          <w:sz w:val="32"/>
          <w:szCs w:val="32"/>
        </w:rPr>
        <w:t>4.</w:t>
      </w:r>
      <w:r>
        <w:rPr>
          <w:rFonts w:ascii="仿宋_GB2312" w:eastAsia="仿宋_GB2312" w:hAnsi="Verdana" w:cs="宋体" w:hint="eastAsia"/>
          <w:spacing w:val="-20"/>
          <w:kern w:val="0"/>
          <w:sz w:val="32"/>
          <w:szCs w:val="32"/>
        </w:rPr>
        <w:t>高校治理体系和治理能力建设中的学生教育管理问题研究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5.中华优秀传统文化融入大学生思想政治教育研究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6.大学精神、校风校训的育人功能研究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7.大学生法治观念和契约精神养成研究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8.加强大学生爱国主义和革命传统教育研究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9.</w:t>
      </w:r>
      <w:r>
        <w:rPr>
          <w:rFonts w:ascii="仿宋_GB2312" w:eastAsia="仿宋_GB2312" w:hAnsi="Verdana" w:cs="宋体"/>
          <w:kern w:val="0"/>
          <w:sz w:val="32"/>
          <w:szCs w:val="32"/>
        </w:rPr>
        <w:t>引导大学生正确认识和对待宗教问题研究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10.思想政治教育中大学生创新精神培养机制研究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11.</w:t>
      </w:r>
      <w:r>
        <w:rPr>
          <w:rFonts w:ascii="仿宋_GB2312" w:eastAsia="仿宋_GB2312" w:hAnsi="Verdana" w:cs="宋体"/>
          <w:kern w:val="0"/>
          <w:sz w:val="32"/>
          <w:szCs w:val="32"/>
        </w:rPr>
        <w:t>推进高校实践育人工作发展研究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12.</w:t>
      </w:r>
      <w:r>
        <w:rPr>
          <w:rFonts w:ascii="仿宋_GB2312" w:eastAsia="仿宋_GB2312" w:hAnsi="Verdana" w:cs="宋体"/>
          <w:kern w:val="0"/>
          <w:sz w:val="32"/>
          <w:szCs w:val="32"/>
        </w:rPr>
        <w:t>高校学生社团管理模式创新研究</w:t>
      </w:r>
    </w:p>
    <w:p w:rsidR="00E17F84" w:rsidRDefault="00E17F84" w:rsidP="00E17F84">
      <w:pPr>
        <w:widowControl/>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lastRenderedPageBreak/>
        <w:t>13.</w:t>
      </w:r>
      <w:r>
        <w:rPr>
          <w:rFonts w:ascii="仿宋_GB2312" w:eastAsia="仿宋_GB2312" w:hAnsi="Verdana" w:cs="宋体"/>
          <w:kern w:val="0"/>
          <w:sz w:val="32"/>
          <w:szCs w:val="32"/>
        </w:rPr>
        <w:t>大学生常见的心理</w:t>
      </w:r>
      <w:r>
        <w:rPr>
          <w:rFonts w:ascii="仿宋_GB2312" w:eastAsia="仿宋_GB2312" w:hAnsi="Verdana" w:cs="宋体" w:hint="eastAsia"/>
          <w:kern w:val="0"/>
          <w:sz w:val="32"/>
          <w:szCs w:val="32"/>
        </w:rPr>
        <w:t>问题</w:t>
      </w:r>
      <w:r>
        <w:rPr>
          <w:rFonts w:ascii="仿宋_GB2312" w:eastAsia="仿宋_GB2312" w:hAnsi="Verdana" w:cs="宋体"/>
          <w:kern w:val="0"/>
          <w:sz w:val="32"/>
          <w:szCs w:val="32"/>
        </w:rPr>
        <w:t>及</w:t>
      </w:r>
      <w:r>
        <w:rPr>
          <w:rFonts w:ascii="仿宋_GB2312" w:eastAsia="仿宋_GB2312" w:hAnsi="Verdana" w:cs="宋体" w:hint="eastAsia"/>
          <w:kern w:val="0"/>
          <w:sz w:val="32"/>
          <w:szCs w:val="32"/>
        </w:rPr>
        <w:t>对策</w:t>
      </w:r>
      <w:r>
        <w:rPr>
          <w:rFonts w:ascii="仿宋_GB2312" w:eastAsia="仿宋_GB2312" w:hAnsi="Verdana" w:cs="宋体"/>
          <w:kern w:val="0"/>
          <w:sz w:val="32"/>
          <w:szCs w:val="32"/>
        </w:rPr>
        <w:t>研究</w:t>
      </w:r>
    </w:p>
    <w:p w:rsidR="00E17F84" w:rsidRDefault="00E17F84" w:rsidP="00E17F84">
      <w:pPr>
        <w:widowControl/>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14.</w:t>
      </w:r>
      <w:r>
        <w:rPr>
          <w:rFonts w:ascii="仿宋_GB2312" w:eastAsia="仿宋_GB2312" w:hAnsi="Verdana" w:cs="宋体"/>
          <w:kern w:val="0"/>
          <w:sz w:val="32"/>
          <w:szCs w:val="32"/>
        </w:rPr>
        <w:t>校园流行文化趋势及其引领机制研究</w:t>
      </w:r>
    </w:p>
    <w:p w:rsidR="00E17F84" w:rsidRDefault="00E17F84" w:rsidP="00E17F84">
      <w:pPr>
        <w:spacing w:line="600" w:lineRule="exact"/>
        <w:ind w:rightChars="-159" w:right="-334"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15.</w:t>
      </w:r>
      <w:r>
        <w:rPr>
          <w:rFonts w:ascii="仿宋_GB2312" w:eastAsia="仿宋_GB2312" w:hAnsi="Verdana" w:cs="宋体"/>
          <w:kern w:val="0"/>
          <w:sz w:val="32"/>
          <w:szCs w:val="32"/>
        </w:rPr>
        <w:t>高校学生行为规律、群体特征与维护稳定工作研究</w:t>
      </w:r>
    </w:p>
    <w:p w:rsidR="00E17F84" w:rsidRDefault="00E17F84" w:rsidP="00E17F84">
      <w:pPr>
        <w:spacing w:line="600" w:lineRule="exact"/>
        <w:ind w:rightChars="-159" w:right="-334"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16.高校少数民族学生教育管理服务工作中的难点问题研究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17.提升</w:t>
      </w:r>
      <w:r>
        <w:rPr>
          <w:rFonts w:ascii="仿宋_GB2312" w:eastAsia="仿宋_GB2312" w:hAnsi="Verdana" w:cs="宋体"/>
          <w:kern w:val="0"/>
          <w:sz w:val="32"/>
          <w:szCs w:val="32"/>
        </w:rPr>
        <w:t>研究生思想政治教育</w:t>
      </w:r>
      <w:r>
        <w:rPr>
          <w:rFonts w:ascii="仿宋_GB2312" w:eastAsia="仿宋_GB2312" w:hAnsi="Verdana" w:cs="宋体" w:hint="eastAsia"/>
          <w:kern w:val="0"/>
          <w:sz w:val="32"/>
          <w:szCs w:val="32"/>
        </w:rPr>
        <w:t>针对性实效性</w:t>
      </w:r>
      <w:r>
        <w:rPr>
          <w:rFonts w:ascii="仿宋_GB2312" w:eastAsia="仿宋_GB2312" w:hAnsi="Verdana" w:cs="宋体"/>
          <w:kern w:val="0"/>
          <w:sz w:val="32"/>
          <w:szCs w:val="32"/>
        </w:rPr>
        <w:t>研究</w:t>
      </w:r>
    </w:p>
    <w:p w:rsidR="00E17F84" w:rsidRDefault="00E17F84" w:rsidP="00E17F84">
      <w:pPr>
        <w:widowControl/>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18.高校辅导员工作团队建设研究</w:t>
      </w:r>
    </w:p>
    <w:p w:rsidR="00E17F84" w:rsidRDefault="00E17F84" w:rsidP="00E17F84">
      <w:pPr>
        <w:spacing w:line="600" w:lineRule="exact"/>
        <w:ind w:rightChars="-159" w:right="-334"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19.高校辅导员与大学生导师协同育人机制研究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20.</w:t>
      </w:r>
      <w:r>
        <w:rPr>
          <w:rFonts w:ascii="仿宋_GB2312" w:eastAsia="仿宋_GB2312" w:hAnsi="Verdana" w:cs="宋体"/>
          <w:kern w:val="0"/>
          <w:sz w:val="32"/>
          <w:szCs w:val="32"/>
        </w:rPr>
        <w:t>高校辅导员</w:t>
      </w:r>
      <w:r>
        <w:rPr>
          <w:rFonts w:ascii="仿宋_GB2312" w:eastAsia="仿宋_GB2312" w:hAnsi="Verdana" w:cs="宋体" w:hint="eastAsia"/>
          <w:kern w:val="0"/>
          <w:sz w:val="32"/>
          <w:szCs w:val="32"/>
        </w:rPr>
        <w:t>职业</w:t>
      </w:r>
      <w:r>
        <w:rPr>
          <w:rFonts w:ascii="仿宋_GB2312" w:eastAsia="仿宋_GB2312" w:hAnsi="Verdana" w:cs="宋体"/>
          <w:kern w:val="0"/>
          <w:sz w:val="32"/>
          <w:szCs w:val="32"/>
        </w:rPr>
        <w:t>能力提升研究</w:t>
      </w:r>
    </w:p>
    <w:p w:rsidR="00E17F84" w:rsidRDefault="00E17F84" w:rsidP="00E17F84">
      <w:pPr>
        <w:spacing w:line="640" w:lineRule="exact"/>
        <w:ind w:firstLine="645"/>
        <w:rPr>
          <w:rFonts w:ascii="楷体_GB2312" w:eastAsia="楷体_GB2312" w:hAnsi="宋体" w:cs="宋体" w:hint="eastAsia"/>
          <w:b/>
          <w:color w:val="000000"/>
          <w:kern w:val="0"/>
          <w:sz w:val="32"/>
          <w:szCs w:val="32"/>
        </w:rPr>
      </w:pPr>
      <w:r>
        <w:rPr>
          <w:rFonts w:ascii="楷体_GB2312" w:eastAsia="楷体_GB2312" w:hAnsi="宋体" w:cs="宋体" w:hint="eastAsia"/>
          <w:b/>
          <w:color w:val="000000"/>
          <w:kern w:val="0"/>
          <w:sz w:val="32"/>
          <w:szCs w:val="32"/>
        </w:rPr>
        <w:t>（三）高校网络文化建设与管理研究专项</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w:t>
      </w:r>
      <w:r>
        <w:rPr>
          <w:rFonts w:ascii="仿宋_GB2312" w:eastAsia="仿宋_GB2312" w:hint="eastAsia"/>
          <w:color w:val="000000"/>
          <w:sz w:val="30"/>
          <w:szCs w:val="30"/>
        </w:rPr>
        <w:t>高校网络建设与管理长效工作机制研究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2.大学生网络文化工作室建设与管理研究</w:t>
      </w:r>
    </w:p>
    <w:p w:rsidR="00E17F84" w:rsidRDefault="00E17F84" w:rsidP="00E17F84">
      <w:pPr>
        <w:spacing w:line="600" w:lineRule="exact"/>
        <w:ind w:firstLineChars="200" w:firstLine="640"/>
        <w:rPr>
          <w:rFonts w:ascii="黑体" w:eastAsia="黑体" w:hAnsi="宋体" w:cs="宋体" w:hint="eastAsia"/>
          <w:color w:val="000000"/>
          <w:kern w:val="0"/>
          <w:sz w:val="32"/>
          <w:szCs w:val="32"/>
        </w:rPr>
      </w:pPr>
      <w:r>
        <w:rPr>
          <w:rFonts w:ascii="仿宋_GB2312" w:eastAsia="仿宋_GB2312" w:hAnsi="Verdana" w:cs="宋体" w:hint="eastAsia"/>
          <w:kern w:val="0"/>
          <w:sz w:val="32"/>
          <w:szCs w:val="32"/>
        </w:rPr>
        <w:t>3.提升高校网络交互</w:t>
      </w:r>
      <w:proofErr w:type="gramStart"/>
      <w:r>
        <w:rPr>
          <w:rFonts w:ascii="仿宋_GB2312" w:eastAsia="仿宋_GB2312" w:hAnsi="Verdana" w:cs="宋体" w:hint="eastAsia"/>
          <w:kern w:val="0"/>
          <w:sz w:val="32"/>
          <w:szCs w:val="32"/>
        </w:rPr>
        <w:t>性学生</w:t>
      </w:r>
      <w:proofErr w:type="gramEnd"/>
      <w:r>
        <w:rPr>
          <w:rFonts w:ascii="仿宋_GB2312" w:eastAsia="仿宋_GB2312" w:hAnsi="Verdana" w:cs="宋体" w:hint="eastAsia"/>
          <w:kern w:val="0"/>
          <w:sz w:val="32"/>
          <w:szCs w:val="32"/>
        </w:rPr>
        <w:t>主题活动育人实效、构建网上网下双向育人工作机制研究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4.</w:t>
      </w:r>
      <w:r>
        <w:rPr>
          <w:rFonts w:ascii="仿宋_GB2312" w:eastAsia="仿宋_GB2312" w:hint="eastAsia"/>
          <w:color w:val="000000"/>
          <w:sz w:val="30"/>
          <w:szCs w:val="30"/>
        </w:rPr>
        <w:t>高校校园网络文化载体及文化产品创新研究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5.社会主义核心价值观融入网络思想政治教育研究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6.“易班”</w:t>
      </w:r>
      <w:proofErr w:type="gramStart"/>
      <w:r>
        <w:rPr>
          <w:rFonts w:ascii="仿宋_GB2312" w:eastAsia="仿宋_GB2312" w:hAnsi="Verdana" w:cs="宋体" w:hint="eastAsia"/>
          <w:kern w:val="0"/>
          <w:sz w:val="32"/>
          <w:szCs w:val="32"/>
        </w:rPr>
        <w:t>校本化</w:t>
      </w:r>
      <w:proofErr w:type="gramEnd"/>
      <w:r>
        <w:rPr>
          <w:rFonts w:ascii="仿宋_GB2312" w:eastAsia="仿宋_GB2312" w:hAnsi="Verdana" w:cs="宋体" w:hint="eastAsia"/>
          <w:kern w:val="0"/>
          <w:sz w:val="32"/>
          <w:szCs w:val="32"/>
        </w:rPr>
        <w:t>建设途径与实践研究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7.提升“易班”学生用户活跃度和粘性对策研究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8.创办高校网络名站、</w:t>
      </w:r>
      <w:proofErr w:type="gramStart"/>
      <w:r>
        <w:rPr>
          <w:rFonts w:ascii="仿宋_GB2312" w:eastAsia="仿宋_GB2312" w:hAnsi="Verdana" w:cs="宋体" w:hint="eastAsia"/>
          <w:kern w:val="0"/>
          <w:sz w:val="32"/>
          <w:szCs w:val="32"/>
        </w:rPr>
        <w:t>名栏实现</w:t>
      </w:r>
      <w:proofErr w:type="gramEnd"/>
      <w:r>
        <w:rPr>
          <w:rFonts w:ascii="仿宋_GB2312" w:eastAsia="仿宋_GB2312" w:hAnsi="Verdana" w:cs="宋体" w:hint="eastAsia"/>
          <w:kern w:val="0"/>
          <w:sz w:val="32"/>
          <w:szCs w:val="32"/>
        </w:rPr>
        <w:t>路径研究</w:t>
      </w:r>
    </w:p>
    <w:p w:rsidR="00E17F84" w:rsidRDefault="00E17F84" w:rsidP="00E17F84">
      <w:pPr>
        <w:spacing w:line="600" w:lineRule="exact"/>
        <w:ind w:firstLineChars="200" w:firstLine="640"/>
        <w:rPr>
          <w:rFonts w:ascii="仿宋_GB2312" w:eastAsia="仿宋_GB2312" w:hint="eastAsia"/>
          <w:color w:val="000000"/>
          <w:sz w:val="30"/>
          <w:szCs w:val="30"/>
        </w:rPr>
      </w:pPr>
      <w:r>
        <w:rPr>
          <w:rFonts w:ascii="仿宋_GB2312" w:eastAsia="仿宋_GB2312" w:hAnsi="Verdana" w:cs="宋体" w:hint="eastAsia"/>
          <w:kern w:val="0"/>
          <w:sz w:val="32"/>
          <w:szCs w:val="32"/>
        </w:rPr>
        <w:t>9.高校网络思想政治教育平台</w:t>
      </w:r>
      <w:r>
        <w:rPr>
          <w:rFonts w:ascii="仿宋_GB2312" w:eastAsia="仿宋_GB2312" w:hAnsi="Verdana" w:cs="宋体"/>
          <w:kern w:val="0"/>
          <w:sz w:val="32"/>
          <w:szCs w:val="32"/>
        </w:rPr>
        <w:t>构建与作用</w:t>
      </w:r>
      <w:r>
        <w:rPr>
          <w:rFonts w:ascii="仿宋_GB2312" w:eastAsia="仿宋_GB2312" w:hAnsi="Verdana" w:cs="宋体" w:hint="eastAsia"/>
          <w:kern w:val="0"/>
          <w:sz w:val="32"/>
          <w:szCs w:val="32"/>
        </w:rPr>
        <w:t>发挥</w:t>
      </w:r>
      <w:r>
        <w:rPr>
          <w:rFonts w:ascii="仿宋_GB2312" w:eastAsia="仿宋_GB2312" w:hAnsi="Verdana" w:cs="宋体"/>
          <w:kern w:val="0"/>
          <w:sz w:val="32"/>
          <w:szCs w:val="32"/>
        </w:rPr>
        <w:t>研究</w:t>
      </w:r>
    </w:p>
    <w:p w:rsidR="00E17F84" w:rsidRDefault="00E17F84" w:rsidP="00E17F84">
      <w:pPr>
        <w:spacing w:line="600" w:lineRule="exact"/>
        <w:ind w:firstLineChars="200" w:firstLine="640"/>
        <w:rPr>
          <w:rFonts w:ascii="仿宋_GB2312" w:eastAsia="仿宋_GB2312" w:hAnsi="Verdana" w:cs="宋体" w:hint="eastAsia"/>
          <w:color w:val="FF0000"/>
          <w:kern w:val="0"/>
          <w:sz w:val="32"/>
          <w:szCs w:val="32"/>
        </w:rPr>
      </w:pPr>
      <w:r>
        <w:rPr>
          <w:rFonts w:ascii="仿宋_GB2312" w:eastAsia="仿宋_GB2312" w:hAnsi="Verdana" w:cs="宋体" w:hint="eastAsia"/>
          <w:kern w:val="0"/>
          <w:sz w:val="32"/>
          <w:szCs w:val="32"/>
        </w:rPr>
        <w:t>10.</w:t>
      </w:r>
      <w:r>
        <w:rPr>
          <w:rFonts w:ascii="仿宋_GB2312" w:eastAsia="仿宋_GB2312" w:hint="eastAsia"/>
          <w:color w:val="000000"/>
          <w:sz w:val="30"/>
          <w:szCs w:val="30"/>
        </w:rPr>
        <w:t>高校网络思想政治教育路径创新研究</w:t>
      </w:r>
    </w:p>
    <w:p w:rsidR="00E17F84" w:rsidRDefault="00E17F84" w:rsidP="00E17F84">
      <w:pPr>
        <w:spacing w:line="600" w:lineRule="exact"/>
        <w:ind w:firstLineChars="200" w:firstLine="640"/>
        <w:rPr>
          <w:rFonts w:ascii="仿宋_GB2312" w:eastAsia="仿宋_GB2312" w:hint="eastAsia"/>
          <w:color w:val="000000"/>
          <w:sz w:val="30"/>
          <w:szCs w:val="30"/>
        </w:rPr>
      </w:pPr>
      <w:r>
        <w:rPr>
          <w:rFonts w:ascii="仿宋_GB2312" w:eastAsia="仿宋_GB2312" w:hAnsi="Verdana" w:cs="宋体" w:hint="eastAsia"/>
          <w:kern w:val="0"/>
          <w:sz w:val="32"/>
          <w:szCs w:val="32"/>
        </w:rPr>
        <w:t>11.</w:t>
      </w:r>
      <w:r>
        <w:rPr>
          <w:rFonts w:ascii="仿宋_GB2312" w:eastAsia="仿宋_GB2312" w:hint="eastAsia"/>
          <w:color w:val="000000"/>
          <w:sz w:val="30"/>
          <w:szCs w:val="30"/>
        </w:rPr>
        <w:t>提升高校校园网络评论员队伍实效性研究</w:t>
      </w:r>
    </w:p>
    <w:p w:rsidR="00E17F84" w:rsidRDefault="00E17F84" w:rsidP="00E17F84">
      <w:pPr>
        <w:spacing w:line="600" w:lineRule="exact"/>
        <w:ind w:firstLineChars="200" w:firstLine="600"/>
        <w:rPr>
          <w:rFonts w:ascii="仿宋_GB2312" w:eastAsia="仿宋_GB2312" w:hint="eastAsia"/>
          <w:color w:val="000000"/>
          <w:spacing w:val="-10"/>
          <w:sz w:val="30"/>
          <w:szCs w:val="30"/>
        </w:rPr>
      </w:pPr>
      <w:r>
        <w:rPr>
          <w:rFonts w:ascii="仿宋_GB2312" w:eastAsia="仿宋_GB2312" w:hint="eastAsia"/>
          <w:color w:val="000000"/>
          <w:sz w:val="30"/>
          <w:szCs w:val="30"/>
        </w:rPr>
        <w:t>12.</w:t>
      </w:r>
      <w:r>
        <w:rPr>
          <w:rFonts w:ascii="仿宋_GB2312" w:eastAsia="仿宋_GB2312" w:hint="eastAsia"/>
          <w:color w:val="000000"/>
          <w:spacing w:val="-10"/>
          <w:sz w:val="30"/>
          <w:szCs w:val="30"/>
        </w:rPr>
        <w:t>大学生网络话语方式转变与创新网络</w:t>
      </w:r>
      <w:proofErr w:type="gramStart"/>
      <w:r>
        <w:rPr>
          <w:rFonts w:ascii="仿宋_GB2312" w:eastAsia="仿宋_GB2312" w:hint="eastAsia"/>
          <w:color w:val="000000"/>
          <w:spacing w:val="-10"/>
          <w:sz w:val="30"/>
          <w:szCs w:val="30"/>
        </w:rPr>
        <w:t>思政教育</w:t>
      </w:r>
      <w:proofErr w:type="gramEnd"/>
      <w:r>
        <w:rPr>
          <w:rFonts w:ascii="仿宋_GB2312" w:eastAsia="仿宋_GB2312" w:hint="eastAsia"/>
          <w:color w:val="000000"/>
          <w:spacing w:val="-10"/>
          <w:sz w:val="30"/>
          <w:szCs w:val="30"/>
        </w:rPr>
        <w:t>话语方式研</w:t>
      </w:r>
      <w:r>
        <w:rPr>
          <w:rFonts w:ascii="仿宋_GB2312" w:eastAsia="仿宋_GB2312" w:hint="eastAsia"/>
          <w:color w:val="000000"/>
          <w:spacing w:val="-10"/>
          <w:sz w:val="30"/>
          <w:szCs w:val="30"/>
        </w:rPr>
        <w:lastRenderedPageBreak/>
        <w:t>究</w:t>
      </w:r>
    </w:p>
    <w:p w:rsidR="00E17F84" w:rsidRDefault="00E17F84" w:rsidP="00E17F84">
      <w:pPr>
        <w:spacing w:line="600" w:lineRule="exact"/>
        <w:ind w:firstLineChars="200" w:firstLine="600"/>
        <w:rPr>
          <w:rFonts w:ascii="仿宋_GB2312" w:eastAsia="仿宋_GB2312" w:hAnsi="Verdana" w:cs="宋体" w:hint="eastAsia"/>
          <w:spacing w:val="-10"/>
          <w:kern w:val="0"/>
          <w:sz w:val="32"/>
          <w:szCs w:val="32"/>
        </w:rPr>
      </w:pPr>
      <w:r>
        <w:rPr>
          <w:rFonts w:ascii="仿宋_GB2312" w:eastAsia="仿宋_GB2312" w:hint="eastAsia"/>
          <w:color w:val="000000"/>
          <w:sz w:val="30"/>
          <w:szCs w:val="30"/>
        </w:rPr>
        <w:t>13.</w:t>
      </w:r>
      <w:r>
        <w:rPr>
          <w:rFonts w:ascii="仿宋_GB2312" w:eastAsia="仿宋_GB2312" w:hAnsi="Verdana" w:cs="宋体" w:hint="eastAsia"/>
          <w:spacing w:val="-10"/>
          <w:kern w:val="0"/>
          <w:sz w:val="32"/>
          <w:szCs w:val="32"/>
        </w:rPr>
        <w:t>高校网络工作队伍建设，</w:t>
      </w:r>
      <w:proofErr w:type="gramStart"/>
      <w:r>
        <w:rPr>
          <w:rFonts w:ascii="仿宋_GB2312" w:eastAsia="仿宋_GB2312" w:hAnsi="Verdana" w:cs="宋体" w:hint="eastAsia"/>
          <w:spacing w:val="-10"/>
          <w:kern w:val="0"/>
          <w:sz w:val="32"/>
          <w:szCs w:val="32"/>
        </w:rPr>
        <w:t>学生网军</w:t>
      </w:r>
      <w:proofErr w:type="gramEnd"/>
      <w:r>
        <w:rPr>
          <w:rFonts w:ascii="仿宋_GB2312" w:eastAsia="仿宋_GB2312" w:hAnsi="Verdana" w:cs="宋体" w:hint="eastAsia"/>
          <w:spacing w:val="-10"/>
          <w:kern w:val="0"/>
          <w:sz w:val="32"/>
          <w:szCs w:val="32"/>
        </w:rPr>
        <w:t>队伍培育研究</w:t>
      </w:r>
    </w:p>
    <w:p w:rsidR="00E17F84" w:rsidRDefault="00E17F84" w:rsidP="00E17F84">
      <w:pPr>
        <w:spacing w:line="600" w:lineRule="exact"/>
        <w:ind w:firstLineChars="200" w:firstLine="640"/>
        <w:rPr>
          <w:rFonts w:ascii="仿宋_GB2312" w:eastAsia="仿宋_GB2312" w:hint="eastAsia"/>
          <w:color w:val="000000"/>
          <w:sz w:val="30"/>
          <w:szCs w:val="30"/>
        </w:rPr>
      </w:pPr>
      <w:r>
        <w:rPr>
          <w:rFonts w:ascii="仿宋_GB2312" w:eastAsia="仿宋_GB2312" w:hAnsi="Verdana" w:cs="宋体" w:hint="eastAsia"/>
          <w:kern w:val="0"/>
          <w:sz w:val="32"/>
          <w:szCs w:val="32"/>
        </w:rPr>
        <w:t>14.</w:t>
      </w:r>
      <w:r>
        <w:rPr>
          <w:rFonts w:ascii="仿宋_GB2312" w:eastAsia="仿宋_GB2312" w:hint="eastAsia"/>
          <w:color w:val="000000"/>
          <w:sz w:val="30"/>
          <w:szCs w:val="30"/>
        </w:rPr>
        <w:t>高校网络文化建设与管理激励评价机制改革研究</w:t>
      </w:r>
    </w:p>
    <w:p w:rsidR="00E17F84" w:rsidRDefault="00E17F84" w:rsidP="00E17F84">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15.高校师生网络素养教育研究</w:t>
      </w:r>
    </w:p>
    <w:p w:rsidR="00E17F84" w:rsidRDefault="00E17F84" w:rsidP="00E17F84">
      <w:pPr>
        <w:spacing w:line="640" w:lineRule="exact"/>
        <w:ind w:firstLine="645"/>
        <w:rPr>
          <w:rFonts w:ascii="楷体_GB2312" w:eastAsia="楷体_GB2312" w:hAnsi="宋体" w:cs="宋体" w:hint="eastAsia"/>
          <w:b/>
          <w:color w:val="000000"/>
          <w:kern w:val="0"/>
          <w:sz w:val="32"/>
          <w:szCs w:val="32"/>
        </w:rPr>
      </w:pPr>
      <w:r>
        <w:rPr>
          <w:rFonts w:ascii="楷体_GB2312" w:eastAsia="楷体_GB2312" w:hAnsi="宋体" w:cs="宋体" w:hint="eastAsia"/>
          <w:b/>
          <w:color w:val="000000"/>
          <w:kern w:val="0"/>
          <w:sz w:val="32"/>
          <w:szCs w:val="32"/>
        </w:rPr>
        <w:t>（四）高校教育新闻宣传和教育舆情管理研究专项</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1.高校教育新闻宣传或教育舆情管理长效工作机制研究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2.高校教育新闻宣传发布工作研究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3.高校门户网站、微信、微博、手机客户端等新媒体建设运用研究；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4.高校教育新闻宣传或教育舆情管理工作队伍建设研究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5.高校</w:t>
      </w:r>
      <w:proofErr w:type="gramStart"/>
      <w:r>
        <w:rPr>
          <w:rFonts w:ascii="仿宋_GB2312" w:eastAsia="仿宋_GB2312" w:hAnsi="Verdana" w:cs="宋体" w:hint="eastAsia"/>
          <w:kern w:val="0"/>
          <w:sz w:val="32"/>
          <w:szCs w:val="32"/>
        </w:rPr>
        <w:t>融媒体</w:t>
      </w:r>
      <w:proofErr w:type="gramEnd"/>
      <w:r>
        <w:rPr>
          <w:rFonts w:ascii="仿宋_GB2312" w:eastAsia="仿宋_GB2312" w:hAnsi="Verdana" w:cs="宋体" w:hint="eastAsia"/>
          <w:kern w:val="0"/>
          <w:sz w:val="32"/>
          <w:szCs w:val="32"/>
        </w:rPr>
        <w:t>新闻宣传研究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6.高校教育舆情的监测、预警、干预和引导工作机制研究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7.高校突发事件舆情应对研究</w:t>
      </w:r>
    </w:p>
    <w:p w:rsidR="00E17F84" w:rsidRDefault="00E17F84" w:rsidP="00E17F84">
      <w:pPr>
        <w:spacing w:line="600" w:lineRule="exact"/>
        <w:ind w:firstLineChars="200" w:firstLine="640"/>
        <w:rPr>
          <w:rFonts w:ascii="仿宋_GB2312" w:eastAsia="仿宋_GB2312" w:hAnsi="Verdana" w:cs="宋体" w:hint="eastAsia"/>
          <w:kern w:val="0"/>
          <w:sz w:val="32"/>
          <w:szCs w:val="32"/>
        </w:rPr>
      </w:pPr>
      <w:r>
        <w:rPr>
          <w:rFonts w:ascii="仿宋_GB2312" w:eastAsia="仿宋_GB2312" w:hAnsi="Verdana" w:cs="宋体" w:hint="eastAsia"/>
          <w:kern w:val="0"/>
          <w:sz w:val="32"/>
          <w:szCs w:val="32"/>
        </w:rPr>
        <w:t>8.校地舆情会商、联动反应工作机制研究</w:t>
      </w:r>
    </w:p>
    <w:p w:rsidR="00E17F84" w:rsidRDefault="00E17F84" w:rsidP="00E17F84">
      <w:pPr>
        <w:spacing w:line="600" w:lineRule="exact"/>
        <w:ind w:firstLineChars="200" w:firstLine="640"/>
        <w:rPr>
          <w:rFonts w:ascii="仿宋_GB2312" w:eastAsia="仿宋_GB2312" w:hint="eastAsia"/>
          <w:color w:val="000000"/>
          <w:sz w:val="30"/>
          <w:szCs w:val="30"/>
        </w:rPr>
      </w:pPr>
      <w:r>
        <w:rPr>
          <w:rFonts w:ascii="仿宋_GB2312" w:eastAsia="仿宋_GB2312" w:hAnsi="Verdana" w:cs="宋体" w:hint="eastAsia"/>
          <w:kern w:val="0"/>
          <w:sz w:val="32"/>
          <w:szCs w:val="32"/>
        </w:rPr>
        <w:t>9.</w:t>
      </w:r>
      <w:r>
        <w:rPr>
          <w:rFonts w:ascii="仿宋_GB2312" w:eastAsia="仿宋_GB2312" w:hint="eastAsia"/>
          <w:color w:val="000000"/>
          <w:sz w:val="30"/>
          <w:szCs w:val="30"/>
        </w:rPr>
        <w:t>校报校刊数字化与校园网络载体资源整合研究</w:t>
      </w:r>
    </w:p>
    <w:p w:rsidR="00E17F84" w:rsidRDefault="00E17F84" w:rsidP="00E17F84">
      <w:pPr>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10.高校典型人物或典型经验培育工作机制研究</w:t>
      </w:r>
    </w:p>
    <w:p w:rsidR="003F0803" w:rsidRPr="00E17F84" w:rsidRDefault="003F0803"/>
    <w:sectPr w:rsidR="003F0803" w:rsidRPr="00E17F84" w:rsidSect="003F08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7F84"/>
    <w:rsid w:val="001A4732"/>
    <w:rsid w:val="00334FBB"/>
    <w:rsid w:val="00357B97"/>
    <w:rsid w:val="003C2909"/>
    <w:rsid w:val="003F0803"/>
    <w:rsid w:val="00535DEB"/>
    <w:rsid w:val="005B1614"/>
    <w:rsid w:val="00680EFA"/>
    <w:rsid w:val="0069450E"/>
    <w:rsid w:val="007F41EB"/>
    <w:rsid w:val="00837316"/>
    <w:rsid w:val="00841773"/>
    <w:rsid w:val="00BB46D6"/>
    <w:rsid w:val="00C851DF"/>
    <w:rsid w:val="00E17F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F8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1</cp:revision>
  <dcterms:created xsi:type="dcterms:W3CDTF">2015-09-28T01:28:00Z</dcterms:created>
  <dcterms:modified xsi:type="dcterms:W3CDTF">2015-09-28T01:30:00Z</dcterms:modified>
</cp:coreProperties>
</file>